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1371BC4A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622189">
        <w:t>Jamie McNulty</w:t>
      </w:r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02B3FE29" w14:textId="03E528C4" w:rsidR="001863DD" w:rsidRPr="00274D2F" w:rsidRDefault="004F562F" w:rsidP="00274D2F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  <w:r w:rsidR="001863DD">
        <w:rPr>
          <w:sz w:val="16"/>
          <w:szCs w:val="16"/>
        </w:rPr>
        <w:t xml:space="preserve">                                           </w:t>
      </w:r>
    </w:p>
    <w:p w14:paraId="3E5BC9D9" w14:textId="3492E1C0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E83F91" w:rsidRPr="00E83F91">
        <w:rPr>
          <w:b/>
          <w:sz w:val="28"/>
          <w:szCs w:val="28"/>
          <w:shd w:val="clear" w:color="auto" w:fill="FF0000"/>
        </w:rPr>
        <w:t xml:space="preserve">Referral 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4594D5DC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1E2D77">
        <w:rPr>
          <w:b/>
          <w:noProof/>
          <w:sz w:val="28"/>
          <w:szCs w:val="28"/>
          <w:lang w:val="en-GB"/>
        </w:rPr>
        <w:t>20/02/2023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622189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FF0000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auto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auto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622189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FF0000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auto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auto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622189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0000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auto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622189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0000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E83F91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FF0000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023B86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E83F91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FF0000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auto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34437391" w:rsidR="00AB58C1" w:rsidRDefault="00622189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</w:t>
            </w:r>
            <w:r w:rsidR="00FC312A">
              <w:rPr>
                <w:sz w:val="24"/>
                <w:szCs w:val="24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r w:rsidR="003C5959">
              <w:rPr>
                <w:sz w:val="24"/>
                <w:szCs w:val="24"/>
              </w:rPr>
              <w:t>t</w:t>
            </w:r>
            <w:r w:rsidR="005E102D" w:rsidRPr="00041FA4">
              <w:rPr>
                <w:sz w:val="24"/>
                <w:szCs w:val="24"/>
              </w:rPr>
              <w:t>he work submitted</w:t>
            </w:r>
            <w:r w:rsidR="00EE0843">
              <w:rPr>
                <w:sz w:val="24"/>
                <w:szCs w:val="24"/>
              </w:rPr>
              <w:t xml:space="preserve"> </w:t>
            </w:r>
            <w:r w:rsidR="00E83F91">
              <w:rPr>
                <w:sz w:val="24"/>
                <w:szCs w:val="24"/>
              </w:rPr>
              <w:t xml:space="preserve">does not </w:t>
            </w:r>
            <w:r w:rsidR="005E102D" w:rsidRPr="00041FA4">
              <w:rPr>
                <w:sz w:val="24"/>
                <w:szCs w:val="24"/>
              </w:rPr>
              <w:t>meet</w:t>
            </w:r>
            <w:r w:rsidR="00023B86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all the assessment criteria and is of </w:t>
            </w:r>
            <w:r w:rsidR="00B1152E">
              <w:rPr>
                <w:sz w:val="24"/>
                <w:szCs w:val="24"/>
              </w:rPr>
              <w:t xml:space="preserve">a </w:t>
            </w:r>
            <w:r w:rsidR="00E83F91">
              <w:rPr>
                <w:sz w:val="24"/>
                <w:szCs w:val="24"/>
              </w:rPr>
              <w:t>referral</w:t>
            </w:r>
            <w:r w:rsidR="00B1152E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79C98446" w14:textId="77777777" w:rsidR="007538EB" w:rsidRDefault="007538EB" w:rsidP="007538EB">
            <w:pPr>
              <w:rPr>
                <w:sz w:val="24"/>
                <w:szCs w:val="24"/>
              </w:rPr>
            </w:pPr>
          </w:p>
          <w:p w14:paraId="11E47922" w14:textId="0D9E123A" w:rsidR="00622189" w:rsidRDefault="007538EB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</w:t>
            </w:r>
            <w:r w:rsidR="00622189">
              <w:rPr>
                <w:sz w:val="24"/>
                <w:szCs w:val="24"/>
              </w:rPr>
              <w:t xml:space="preserve">haven’t </w:t>
            </w:r>
            <w:r w:rsidR="00E928A6">
              <w:rPr>
                <w:sz w:val="24"/>
                <w:szCs w:val="24"/>
              </w:rPr>
              <w:t>c</w:t>
            </w:r>
            <w:r w:rsidR="00430673">
              <w:rPr>
                <w:sz w:val="24"/>
                <w:szCs w:val="24"/>
              </w:rPr>
              <w:t xml:space="preserve">ompleted </w:t>
            </w:r>
            <w:r w:rsidR="00622189">
              <w:rPr>
                <w:sz w:val="24"/>
                <w:szCs w:val="24"/>
              </w:rPr>
              <w:t>a</w:t>
            </w:r>
            <w:r w:rsidR="00430673">
              <w:rPr>
                <w:sz w:val="24"/>
                <w:szCs w:val="24"/>
              </w:rPr>
              <w:t xml:space="preserve"> UCAS application </w:t>
            </w:r>
            <w:r w:rsidR="00622189">
              <w:rPr>
                <w:sz w:val="24"/>
                <w:szCs w:val="24"/>
              </w:rPr>
              <w:t xml:space="preserve">as you intend not to progress to university, but instead you should still upload your personal statement and evidence of looking for progression opportunities, </w:t>
            </w:r>
            <w:proofErr w:type="gramStart"/>
            <w:r w:rsidR="00622189">
              <w:rPr>
                <w:sz w:val="24"/>
                <w:szCs w:val="24"/>
              </w:rPr>
              <w:t>e.g.</w:t>
            </w:r>
            <w:proofErr w:type="gramEnd"/>
            <w:r w:rsidR="00622189">
              <w:rPr>
                <w:sz w:val="24"/>
                <w:szCs w:val="24"/>
              </w:rPr>
              <w:t xml:space="preserve"> apprenticeships. </w:t>
            </w:r>
          </w:p>
          <w:p w14:paraId="5822CB47" w14:textId="49DD3A75" w:rsidR="007538EB" w:rsidRDefault="007538EB" w:rsidP="007538EB">
            <w:pPr>
              <w:rPr>
                <w:sz w:val="24"/>
                <w:szCs w:val="24"/>
              </w:rPr>
            </w:pPr>
          </w:p>
          <w:p w14:paraId="47188846" w14:textId="5BD951EE" w:rsidR="007538EB" w:rsidRDefault="007538EB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CV </w:t>
            </w:r>
            <w:r w:rsidR="00622189">
              <w:rPr>
                <w:sz w:val="24"/>
                <w:szCs w:val="24"/>
              </w:rPr>
              <w:t>is good but could have been presented in a better format with some type of branding or logo</w:t>
            </w:r>
            <w:r w:rsidR="00E83F91">
              <w:rPr>
                <w:sz w:val="24"/>
                <w:szCs w:val="24"/>
              </w:rPr>
              <w:t xml:space="preserve">. </w:t>
            </w:r>
            <w:r w:rsidR="00622189">
              <w:rPr>
                <w:sz w:val="24"/>
                <w:szCs w:val="24"/>
              </w:rPr>
              <w:t xml:space="preserve">The CV is appropriate for </w:t>
            </w:r>
            <w:proofErr w:type="gramStart"/>
            <w:r w:rsidR="00622189">
              <w:rPr>
                <w:sz w:val="24"/>
                <w:szCs w:val="24"/>
              </w:rPr>
              <w:t>use</w:t>
            </w:r>
            <w:proofErr w:type="gramEnd"/>
            <w:r w:rsidR="00622189">
              <w:rPr>
                <w:sz w:val="24"/>
                <w:szCs w:val="24"/>
              </w:rPr>
              <w:t xml:space="preserve"> but it would have been good to see this presented in a way that is more usable and aesthetically pleasing. </w:t>
            </w:r>
          </w:p>
          <w:p w14:paraId="4A296892" w14:textId="3B28ED41" w:rsidR="00B1152E" w:rsidRDefault="00B1152E" w:rsidP="007538EB">
            <w:pPr>
              <w:rPr>
                <w:sz w:val="24"/>
                <w:szCs w:val="24"/>
              </w:rPr>
            </w:pPr>
          </w:p>
          <w:p w14:paraId="2C22AFA1" w14:textId="3C4BA7EF" w:rsidR="00622189" w:rsidRDefault="00622189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no evidence of a portfolio, please collect all the work you have completed over the past two years and create a portfolio from this. </w:t>
            </w:r>
          </w:p>
          <w:p w14:paraId="3D764674" w14:textId="7D79A6AE" w:rsidR="00622189" w:rsidRDefault="00622189" w:rsidP="007538EB">
            <w:pPr>
              <w:rPr>
                <w:sz w:val="24"/>
                <w:szCs w:val="24"/>
              </w:rPr>
            </w:pPr>
          </w:p>
          <w:p w14:paraId="700F5F30" w14:textId="77777777" w:rsidR="0083299E" w:rsidRDefault="00622189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ensure you complete all work before the deadline to ensure that you have time to resubmit any outstanding work. </w:t>
            </w:r>
          </w:p>
          <w:p w14:paraId="2401CB44" w14:textId="77777777" w:rsidR="0083299E" w:rsidRDefault="0083299E" w:rsidP="007538EB">
            <w:pPr>
              <w:rPr>
                <w:sz w:val="24"/>
                <w:szCs w:val="24"/>
              </w:rPr>
            </w:pPr>
          </w:p>
          <w:p w14:paraId="3EFC598C" w14:textId="18C3A0F0" w:rsidR="00622189" w:rsidRDefault="0083299E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submit a portfolio and personal statement. </w:t>
            </w:r>
          </w:p>
          <w:p w14:paraId="3F846E17" w14:textId="472F95D0" w:rsidR="00B43391" w:rsidRPr="00B43391" w:rsidRDefault="001630C1" w:rsidP="00274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6904"/>
    <w:rsid w:val="00013E82"/>
    <w:rsid w:val="00023B86"/>
    <w:rsid w:val="00041FA4"/>
    <w:rsid w:val="000A47E2"/>
    <w:rsid w:val="0011632C"/>
    <w:rsid w:val="001630C1"/>
    <w:rsid w:val="00164FC5"/>
    <w:rsid w:val="00171232"/>
    <w:rsid w:val="00172E8A"/>
    <w:rsid w:val="001863DD"/>
    <w:rsid w:val="001869D1"/>
    <w:rsid w:val="00197758"/>
    <w:rsid w:val="001A79B8"/>
    <w:rsid w:val="001B69F4"/>
    <w:rsid w:val="001D1D99"/>
    <w:rsid w:val="001E2D77"/>
    <w:rsid w:val="001E4B24"/>
    <w:rsid w:val="001F2FBC"/>
    <w:rsid w:val="00222FFB"/>
    <w:rsid w:val="0023390D"/>
    <w:rsid w:val="002537E9"/>
    <w:rsid w:val="00270FC7"/>
    <w:rsid w:val="00274D2F"/>
    <w:rsid w:val="00283011"/>
    <w:rsid w:val="002A0527"/>
    <w:rsid w:val="002D6EAB"/>
    <w:rsid w:val="003012D5"/>
    <w:rsid w:val="00305920"/>
    <w:rsid w:val="003216BD"/>
    <w:rsid w:val="003241C2"/>
    <w:rsid w:val="00352F3F"/>
    <w:rsid w:val="00370672"/>
    <w:rsid w:val="003733D7"/>
    <w:rsid w:val="00386F4E"/>
    <w:rsid w:val="003C5959"/>
    <w:rsid w:val="003D01BB"/>
    <w:rsid w:val="003D0701"/>
    <w:rsid w:val="003D4AFB"/>
    <w:rsid w:val="003E2AA7"/>
    <w:rsid w:val="00430673"/>
    <w:rsid w:val="0046318C"/>
    <w:rsid w:val="004B22DC"/>
    <w:rsid w:val="004B2D7A"/>
    <w:rsid w:val="004B584A"/>
    <w:rsid w:val="004B6C3E"/>
    <w:rsid w:val="004B78AC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B6B81"/>
    <w:rsid w:val="005E102D"/>
    <w:rsid w:val="005E753D"/>
    <w:rsid w:val="00622189"/>
    <w:rsid w:val="00624CA7"/>
    <w:rsid w:val="00627635"/>
    <w:rsid w:val="006653EC"/>
    <w:rsid w:val="00685301"/>
    <w:rsid w:val="006C6DA1"/>
    <w:rsid w:val="006C7DD1"/>
    <w:rsid w:val="006F0C89"/>
    <w:rsid w:val="0071490C"/>
    <w:rsid w:val="00715153"/>
    <w:rsid w:val="00746868"/>
    <w:rsid w:val="007538EB"/>
    <w:rsid w:val="0082721F"/>
    <w:rsid w:val="0083299E"/>
    <w:rsid w:val="00836095"/>
    <w:rsid w:val="00866F37"/>
    <w:rsid w:val="00893F1C"/>
    <w:rsid w:val="008C1F65"/>
    <w:rsid w:val="008F57FC"/>
    <w:rsid w:val="0091223D"/>
    <w:rsid w:val="00936516"/>
    <w:rsid w:val="00960EBE"/>
    <w:rsid w:val="0096268A"/>
    <w:rsid w:val="009D1243"/>
    <w:rsid w:val="00A052CA"/>
    <w:rsid w:val="00A23032"/>
    <w:rsid w:val="00A24DC6"/>
    <w:rsid w:val="00A3123E"/>
    <w:rsid w:val="00A333AF"/>
    <w:rsid w:val="00A815E9"/>
    <w:rsid w:val="00AA0F7F"/>
    <w:rsid w:val="00AB58C1"/>
    <w:rsid w:val="00AE4378"/>
    <w:rsid w:val="00AE7EA3"/>
    <w:rsid w:val="00AF0F12"/>
    <w:rsid w:val="00AF4326"/>
    <w:rsid w:val="00B1152E"/>
    <w:rsid w:val="00B3633A"/>
    <w:rsid w:val="00B43391"/>
    <w:rsid w:val="00B97162"/>
    <w:rsid w:val="00BA435E"/>
    <w:rsid w:val="00BB7FAA"/>
    <w:rsid w:val="00BD4B63"/>
    <w:rsid w:val="00BF6E0F"/>
    <w:rsid w:val="00C04E87"/>
    <w:rsid w:val="00C15B70"/>
    <w:rsid w:val="00C33E2D"/>
    <w:rsid w:val="00C34BC0"/>
    <w:rsid w:val="00C4471A"/>
    <w:rsid w:val="00C560CC"/>
    <w:rsid w:val="00C63DC7"/>
    <w:rsid w:val="00C97671"/>
    <w:rsid w:val="00CE3D12"/>
    <w:rsid w:val="00D31236"/>
    <w:rsid w:val="00D7045A"/>
    <w:rsid w:val="00DA0B1F"/>
    <w:rsid w:val="00DB1705"/>
    <w:rsid w:val="00DC7B7F"/>
    <w:rsid w:val="00DD2DDC"/>
    <w:rsid w:val="00DE34CF"/>
    <w:rsid w:val="00E57891"/>
    <w:rsid w:val="00E63CA3"/>
    <w:rsid w:val="00E65220"/>
    <w:rsid w:val="00E83F91"/>
    <w:rsid w:val="00E928A6"/>
    <w:rsid w:val="00E95B74"/>
    <w:rsid w:val="00EA09D9"/>
    <w:rsid w:val="00EE0843"/>
    <w:rsid w:val="00F41696"/>
    <w:rsid w:val="00F70084"/>
    <w:rsid w:val="00F82BC6"/>
    <w:rsid w:val="00F85E41"/>
    <w:rsid w:val="00FB0434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5</cp:revision>
  <cp:lastPrinted>2018-01-22T15:35:00Z</cp:lastPrinted>
  <dcterms:created xsi:type="dcterms:W3CDTF">2023-02-19T17:04:00Z</dcterms:created>
  <dcterms:modified xsi:type="dcterms:W3CDTF">2023-02-20T09:47:00Z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