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rFonts w:ascii="Times New Roman" w:hAnsi="Times New Roman"/>
          <w:sz w:val="20"/>
          <w:szCs w:val="20"/>
        </w:rPr>
      </w:pPr>
      <w:r>
        <w:rPr>
          <w:rFonts w:ascii="Times New Roman" w:hAnsi="Times New Roman"/>
          <w:sz w:val="20"/>
          <w:szCs w:val="20"/>
        </w:rPr>
        <w:drawing>
          <wp:anchor behindDoc="0" distT="0" distB="0" distL="0" distR="0" simplePos="0" locked="0" layoutInCell="0" allowOverlap="1" relativeHeight="2">
            <wp:simplePos x="0" y="0"/>
            <wp:positionH relativeFrom="column">
              <wp:posOffset>5864225</wp:posOffset>
            </wp:positionH>
            <wp:positionV relativeFrom="paragraph">
              <wp:posOffset>635</wp:posOffset>
            </wp:positionV>
            <wp:extent cx="1041400" cy="10414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041400" cy="1041400"/>
                    </a:xfrm>
                    <a:prstGeom prst="rect">
                      <a:avLst/>
                    </a:prstGeom>
                  </pic:spPr>
                </pic:pic>
              </a:graphicData>
            </a:graphic>
          </wp:anchor>
        </w:drawing>
      </w:r>
    </w:p>
    <w:p>
      <w:pPr>
        <w:pStyle w:val="TextBody"/>
        <w:rPr>
          <w:rFonts w:ascii="Times New Roman" w:hAnsi="Times New Roman"/>
          <w:sz w:val="20"/>
          <w:szCs w:val="20"/>
        </w:rPr>
      </w:pPr>
      <w:r>
        <w:rPr/>
        <w:t xml:space="preserve">   </w:t>
      </w:r>
    </w:p>
    <w:p>
      <w:pPr>
        <w:pStyle w:val="Title"/>
        <w:ind w:left="0" w:right="0" w:hanging="0"/>
        <w:rPr/>
      </w:pPr>
      <w:r>
        <w:rPr>
          <w:spacing w:val="-2"/>
        </w:rPr>
        <w:t>Costs Breakdown</w:t>
      </w:r>
    </w:p>
    <w:p>
      <w:pPr>
        <w:pStyle w:val="TextBody"/>
        <w:spacing w:before="262" w:after="0"/>
        <w:ind w:left="101" w:right="0" w:hanging="0"/>
        <w:rPr>
          <w:rFonts w:ascii="Source Sans Pro" w:hAnsi="Source Sans Pro"/>
        </w:rPr>
      </w:pPr>
      <w:r>
        <w:rPr>
          <w:rFonts w:ascii="Source Sans Pro" w:hAnsi="Source Sans Pro"/>
        </w:rPr>
      </w:r>
    </w:p>
    <w:p>
      <w:pPr>
        <w:pStyle w:val="Normal"/>
        <w:spacing w:before="1" w:after="0"/>
        <w:ind w:left="0" w:right="0" w:hanging="0"/>
        <w:jc w:val="left"/>
        <w:rPr>
          <w:sz w:val="32"/>
          <w:szCs w:val="32"/>
          <w:u w:val="single"/>
        </w:rPr>
      </w:pPr>
      <w:r>
        <w:rPr>
          <w:sz w:val="32"/>
          <w:szCs w:val="32"/>
          <w:u w:val="single"/>
        </w:rPr>
        <w:t>For “Creative Fusion” Event at The Mill on the 28</w:t>
      </w:r>
      <w:r>
        <w:rPr>
          <w:sz w:val="32"/>
          <w:szCs w:val="32"/>
          <w:u w:val="single"/>
          <w:vertAlign w:val="superscript"/>
        </w:rPr>
        <w:t>th</w:t>
      </w:r>
      <w:r>
        <w:rPr>
          <w:sz w:val="32"/>
          <w:szCs w:val="32"/>
          <w:u w:val="single"/>
        </w:rPr>
        <w:t xml:space="preserve"> April</w:t>
      </w:r>
    </w:p>
    <w:p>
      <w:pPr>
        <w:pStyle w:val="Normal"/>
        <w:spacing w:before="1" w:after="0"/>
        <w:ind w:left="0" w:right="0" w:hanging="0"/>
        <w:jc w:val="left"/>
        <w:rPr>
          <w:sz w:val="32"/>
          <w:szCs w:val="32"/>
          <w:u w:val="single"/>
        </w:rPr>
      </w:pPr>
      <w:r>
        <w:rPr>
          <w:sz w:val="32"/>
          <w:szCs w:val="32"/>
          <w:u w:val="single"/>
        </w:rPr>
      </w:r>
    </w:p>
    <w:p>
      <w:pPr>
        <w:pStyle w:val="TextBody"/>
        <w:spacing w:before="4" w:after="0"/>
        <w:rPr>
          <w:sz w:val="28"/>
        </w:rPr>
      </w:pPr>
      <w:r>
        <w:rPr>
          <w:sz w:val="28"/>
        </w:rPr>
        <w:t xml:space="preserve">We are providing the space, at cost, for </w:t>
      </w:r>
      <w:r>
        <w:rPr>
          <w:sz w:val="28"/>
        </w:rPr>
        <w:t>Carys Marshall</w:t>
      </w:r>
      <w:r>
        <w:rPr>
          <w:sz w:val="28"/>
        </w:rPr>
        <w:t xml:space="preserve"> to use for 2 days, the first day for setting up the event, loading in equipment, sorting projection and lighting in the room. The second day is band sound checks followed by the film showing and music performance. </w:t>
      </w:r>
    </w:p>
    <w:p>
      <w:pPr>
        <w:pStyle w:val="TextBody"/>
        <w:spacing w:before="4" w:after="0"/>
        <w:rPr>
          <w:sz w:val="28"/>
        </w:rPr>
      </w:pPr>
      <w:r>
        <w:rPr>
          <w:sz w:val="28"/>
        </w:rPr>
      </w:r>
    </w:p>
    <w:p>
      <w:pPr>
        <w:pStyle w:val="TextBody"/>
        <w:spacing w:before="4" w:after="0"/>
        <w:rPr>
          <w:sz w:val="28"/>
        </w:rPr>
      </w:pPr>
      <w:r>
        <w:rPr>
          <w:sz w:val="28"/>
        </w:rPr>
        <w:t xml:space="preserve">The Bar will be outfitted and staffed on the night by us, and we will provide all security needs. </w:t>
      </w:r>
    </w:p>
    <w:p>
      <w:pPr>
        <w:pStyle w:val="TextBody"/>
        <w:spacing w:before="4" w:after="0"/>
        <w:rPr>
          <w:sz w:val="28"/>
        </w:rPr>
      </w:pPr>
      <w:r>
        <w:rPr>
          <w:sz w:val="28"/>
        </w:rPr>
      </w:r>
    </w:p>
    <w:tbl>
      <w:tblPr>
        <w:tblW w:w="9073" w:type="dxa"/>
        <w:jc w:val="left"/>
        <w:tblInd w:w="111" w:type="dxa"/>
        <w:tblLayout w:type="fixed"/>
        <w:tblCellMar>
          <w:top w:w="0" w:type="dxa"/>
          <w:left w:w="5" w:type="dxa"/>
          <w:bottom w:w="0" w:type="dxa"/>
          <w:right w:w="0" w:type="dxa"/>
        </w:tblCellMar>
        <w:tblLook w:val="01e0"/>
      </w:tblPr>
      <w:tblGrid>
        <w:gridCol w:w="890"/>
        <w:gridCol w:w="2966"/>
        <w:gridCol w:w="3347"/>
        <w:gridCol w:w="1869"/>
      </w:tblGrid>
      <w:tr>
        <w:trPr>
          <w:trHeight w:val="319" w:hRule="atLeast"/>
        </w:trPr>
        <w:tc>
          <w:tcPr>
            <w:tcW w:w="890" w:type="dxa"/>
            <w:tcBorders>
              <w:top w:val="single" w:sz="4" w:space="0" w:color="4E80BC"/>
              <w:left w:val="single" w:sz="4" w:space="0" w:color="4E80BC"/>
            </w:tcBorders>
            <w:shd w:color="auto" w:fill="426BC8" w:val="clear"/>
          </w:tcPr>
          <w:p>
            <w:pPr>
              <w:pStyle w:val="TableParagraph"/>
              <w:widowControl w:val="false"/>
              <w:spacing w:before="5" w:after="0"/>
              <w:ind w:left="110" w:right="0" w:hanging="0"/>
              <w:rPr>
                <w:b/>
                <w:b/>
                <w:sz w:val="24"/>
              </w:rPr>
            </w:pPr>
            <w:r>
              <w:rPr>
                <w:b/>
                <w:color w:val="FFFFFF"/>
                <w:spacing w:val="-5"/>
                <w:sz w:val="24"/>
              </w:rPr>
              <w:t>QTY</w:t>
            </w:r>
          </w:p>
        </w:tc>
        <w:tc>
          <w:tcPr>
            <w:tcW w:w="2966" w:type="dxa"/>
            <w:tcBorders>
              <w:top w:val="single" w:sz="4" w:space="0" w:color="4E80BC"/>
            </w:tcBorders>
            <w:shd w:color="auto" w:fill="426BC8" w:val="clear"/>
          </w:tcPr>
          <w:p>
            <w:pPr>
              <w:pStyle w:val="TableParagraph"/>
              <w:widowControl w:val="false"/>
              <w:spacing w:before="5" w:after="0"/>
              <w:ind w:left="182" w:right="0" w:hanging="0"/>
              <w:rPr>
                <w:b/>
                <w:b/>
                <w:sz w:val="24"/>
              </w:rPr>
            </w:pPr>
            <w:r>
              <w:rPr>
                <w:b/>
                <w:color w:val="FFFFFF"/>
                <w:spacing w:val="-2"/>
                <w:sz w:val="24"/>
              </w:rPr>
              <w:t>DESCRIPTION</w:t>
            </w:r>
          </w:p>
        </w:tc>
        <w:tc>
          <w:tcPr>
            <w:tcW w:w="3347" w:type="dxa"/>
            <w:tcBorders>
              <w:top w:val="single" w:sz="4" w:space="0" w:color="4E80BC"/>
            </w:tcBorders>
            <w:shd w:color="auto" w:fill="426BC8" w:val="clear"/>
          </w:tcPr>
          <w:p>
            <w:pPr>
              <w:pStyle w:val="TableParagraph"/>
              <w:widowControl w:val="false"/>
              <w:rPr>
                <w:rFonts w:ascii="Times New Roman" w:hAnsi="Times New Roman"/>
                <w:sz w:val="24"/>
              </w:rPr>
            </w:pPr>
            <w:r>
              <w:rPr>
                <w:rFonts w:ascii="Times New Roman" w:hAnsi="Times New Roman"/>
                <w:sz w:val="24"/>
              </w:rPr>
            </w:r>
          </w:p>
        </w:tc>
        <w:tc>
          <w:tcPr>
            <w:tcW w:w="1869" w:type="dxa"/>
            <w:tcBorders>
              <w:top w:val="single" w:sz="4" w:space="0" w:color="4E80BC"/>
              <w:right w:val="single" w:sz="4" w:space="0" w:color="4E80BC"/>
            </w:tcBorders>
            <w:shd w:color="auto" w:fill="426BC8" w:val="clear"/>
          </w:tcPr>
          <w:p>
            <w:pPr>
              <w:pStyle w:val="TableParagraph"/>
              <w:widowControl w:val="false"/>
              <w:spacing w:before="5" w:after="0"/>
              <w:ind w:left="518" w:right="0" w:hanging="0"/>
              <w:rPr>
                <w:b/>
                <w:b/>
                <w:sz w:val="24"/>
              </w:rPr>
            </w:pPr>
            <w:r>
              <w:rPr>
                <w:b/>
                <w:color w:val="FFFFFF"/>
                <w:spacing w:val="-4"/>
                <w:sz w:val="24"/>
              </w:rPr>
              <w:t>Cost</w:t>
            </w:r>
          </w:p>
        </w:tc>
      </w:tr>
      <w:tr>
        <w:trPr>
          <w:trHeight w:val="266" w:hRule="atLeast"/>
        </w:trPr>
        <w:tc>
          <w:tcPr>
            <w:tcW w:w="890" w:type="dxa"/>
            <w:tcBorders>
              <w:left w:val="single" w:sz="4" w:space="0" w:color="4E80BC"/>
              <w:bottom w:val="single" w:sz="4" w:space="0" w:color="4E80BC"/>
            </w:tcBorders>
            <w:shd w:color="auto" w:fill="426BC8" w:val="clear"/>
          </w:tcPr>
          <w:p>
            <w:pPr>
              <w:pStyle w:val="TableParagraph"/>
              <w:widowControl w:val="false"/>
              <w:spacing w:lineRule="exact" w:line="246"/>
              <w:ind w:left="110" w:right="0" w:hanging="0"/>
              <w:rPr>
                <w:b/>
                <w:b/>
                <w:sz w:val="24"/>
              </w:rPr>
            </w:pPr>
            <w:r>
              <w:rPr>
                <w:b/>
                <w:color w:val="FFFFFF"/>
                <w:spacing w:val="-2"/>
                <w:sz w:val="24"/>
              </w:rPr>
              <w:t>(days)</w:t>
            </w:r>
          </w:p>
        </w:tc>
        <w:tc>
          <w:tcPr>
            <w:tcW w:w="2966" w:type="dxa"/>
            <w:tcBorders/>
            <w:shd w:color="auto" w:fill="426BC8" w:val="clear"/>
          </w:tcPr>
          <w:p>
            <w:pPr>
              <w:pStyle w:val="TableParagraph"/>
              <w:widowControl w:val="false"/>
              <w:rPr>
                <w:rFonts w:ascii="Times New Roman" w:hAnsi="Times New Roman"/>
                <w:sz w:val="18"/>
              </w:rPr>
            </w:pPr>
            <w:r>
              <w:rPr>
                <w:rFonts w:ascii="Times New Roman" w:hAnsi="Times New Roman"/>
                <w:sz w:val="18"/>
              </w:rPr>
            </w:r>
          </w:p>
        </w:tc>
        <w:tc>
          <w:tcPr>
            <w:tcW w:w="3347" w:type="dxa"/>
            <w:tcBorders/>
            <w:shd w:color="auto" w:fill="426BC8" w:val="clear"/>
          </w:tcPr>
          <w:p>
            <w:pPr>
              <w:pStyle w:val="TableParagraph"/>
              <w:widowControl w:val="false"/>
              <w:rPr>
                <w:rFonts w:ascii="Times New Roman" w:hAnsi="Times New Roman"/>
                <w:sz w:val="18"/>
              </w:rPr>
            </w:pPr>
            <w:r>
              <w:rPr>
                <w:rFonts w:ascii="Times New Roman" w:hAnsi="Times New Roman"/>
                <w:sz w:val="18"/>
              </w:rPr>
            </w:r>
          </w:p>
        </w:tc>
        <w:tc>
          <w:tcPr>
            <w:tcW w:w="1869" w:type="dxa"/>
            <w:tcBorders>
              <w:bottom w:val="single" w:sz="4" w:space="0" w:color="4E80BC"/>
              <w:right w:val="single" w:sz="4" w:space="0" w:color="4E80BC"/>
            </w:tcBorders>
            <w:shd w:color="auto" w:fill="426BC8" w:val="clear"/>
          </w:tcPr>
          <w:p>
            <w:pPr>
              <w:pStyle w:val="TableParagraph"/>
              <w:widowControl w:val="false"/>
              <w:rPr>
                <w:rFonts w:ascii="Times New Roman" w:hAnsi="Times New Roman"/>
                <w:sz w:val="18"/>
              </w:rPr>
            </w:pPr>
            <w:r>
              <w:rPr>
                <w:rFonts w:ascii="Times New Roman" w:hAnsi="Times New Roman"/>
                <w:sz w:val="18"/>
              </w:rPr>
            </w:r>
          </w:p>
        </w:tc>
      </w:tr>
      <w:tr>
        <w:trPr>
          <w:trHeight w:val="292" w:hRule="atLeast"/>
        </w:trPr>
        <w:tc>
          <w:tcPr>
            <w:tcW w:w="890" w:type="dxa"/>
            <w:tcBorders>
              <w:left w:val="single" w:sz="4" w:space="0" w:color="4E80BC"/>
            </w:tcBorders>
          </w:tcPr>
          <w:p>
            <w:pPr>
              <w:pStyle w:val="TableParagraph"/>
              <w:widowControl w:val="false"/>
              <w:spacing w:lineRule="exact" w:line="270"/>
              <w:ind w:left="110" w:right="0" w:hanging="0"/>
              <w:rPr>
                <w:b/>
                <w:b/>
                <w:sz w:val="24"/>
              </w:rPr>
            </w:pPr>
            <w:r>
              <w:rPr>
                <w:b/>
                <w:color w:val="252525"/>
                <w:sz w:val="24"/>
              </w:rPr>
              <w:t>2</w:t>
            </w:r>
          </w:p>
        </w:tc>
        <w:tc>
          <w:tcPr>
            <w:tcW w:w="2966" w:type="dxa"/>
            <w:tcBorders/>
          </w:tcPr>
          <w:p>
            <w:pPr>
              <w:pStyle w:val="TableParagraph"/>
              <w:widowControl w:val="false"/>
              <w:spacing w:lineRule="exact" w:line="270"/>
              <w:ind w:left="182" w:right="0" w:hanging="0"/>
              <w:rPr>
                <w:sz w:val="24"/>
              </w:rPr>
            </w:pPr>
            <w:r>
              <w:rPr>
                <w:sz w:val="24"/>
              </w:rPr>
              <w:t>Running costs</w:t>
            </w:r>
          </w:p>
        </w:tc>
        <w:tc>
          <w:tcPr>
            <w:tcW w:w="3347" w:type="dxa"/>
            <w:tcBorders/>
          </w:tcPr>
          <w:p>
            <w:pPr>
              <w:pStyle w:val="TableParagraph"/>
              <w:widowControl w:val="false"/>
              <w:rPr>
                <w:rFonts w:ascii="Times New Roman" w:hAnsi="Times New Roman"/>
                <w:sz w:val="22"/>
              </w:rPr>
            </w:pPr>
            <w:r>
              <w:rPr>
                <w:rFonts w:ascii="Times New Roman" w:hAnsi="Times New Roman"/>
                <w:sz w:val="22"/>
              </w:rPr>
            </w:r>
          </w:p>
        </w:tc>
        <w:tc>
          <w:tcPr>
            <w:tcW w:w="1869" w:type="dxa"/>
            <w:tcBorders>
              <w:right w:val="single" w:sz="4" w:space="0" w:color="4E80BC"/>
            </w:tcBorders>
          </w:tcPr>
          <w:p>
            <w:pPr>
              <w:pStyle w:val="TableParagraph"/>
              <w:widowControl w:val="false"/>
              <w:spacing w:lineRule="exact" w:line="270"/>
              <w:ind w:left="518" w:right="0" w:hanging="0"/>
              <w:rPr>
                <w:sz w:val="24"/>
              </w:rPr>
            </w:pPr>
            <w:r>
              <w:rPr>
                <w:color w:val="252525"/>
                <w:spacing w:val="-2"/>
                <w:sz w:val="24"/>
              </w:rPr>
              <w:t>£100</w:t>
            </w:r>
          </w:p>
        </w:tc>
      </w:tr>
      <w:tr>
        <w:trPr>
          <w:trHeight w:val="293" w:hRule="atLeast"/>
        </w:trPr>
        <w:tc>
          <w:tcPr>
            <w:tcW w:w="890" w:type="dxa"/>
            <w:tcBorders>
              <w:left w:val="single" w:sz="4" w:space="0" w:color="4E80BC"/>
            </w:tcBorders>
          </w:tcPr>
          <w:p>
            <w:pPr>
              <w:pStyle w:val="TableParagraph"/>
              <w:widowControl w:val="false"/>
              <w:spacing w:lineRule="exact" w:line="271"/>
              <w:ind w:left="110" w:right="0" w:hanging="0"/>
              <w:rPr>
                <w:b/>
                <w:b/>
                <w:sz w:val="24"/>
              </w:rPr>
            </w:pPr>
            <w:r>
              <w:rPr>
                <w:b/>
                <w:color w:val="252525"/>
                <w:sz w:val="24"/>
              </w:rPr>
              <w:t>1</w:t>
            </w:r>
          </w:p>
        </w:tc>
        <w:tc>
          <w:tcPr>
            <w:tcW w:w="2966" w:type="dxa"/>
            <w:tcBorders/>
          </w:tcPr>
          <w:p>
            <w:pPr>
              <w:pStyle w:val="TableParagraph"/>
              <w:widowControl w:val="false"/>
              <w:spacing w:lineRule="exact" w:line="271"/>
              <w:ind w:left="182" w:right="0" w:hanging="0"/>
              <w:rPr>
                <w:sz w:val="24"/>
              </w:rPr>
            </w:pPr>
            <w:r>
              <w:rPr>
                <w:sz w:val="24"/>
              </w:rPr>
              <w:t>D</w:t>
            </w:r>
            <w:r>
              <w:rPr>
                <w:color w:val="252525"/>
                <w:spacing w:val="-2"/>
                <w:sz w:val="24"/>
              </w:rPr>
              <w:t>oor Staff x 2</w:t>
            </w:r>
          </w:p>
        </w:tc>
        <w:tc>
          <w:tcPr>
            <w:tcW w:w="3347" w:type="dxa"/>
            <w:tcBorders/>
          </w:tcPr>
          <w:p>
            <w:pPr>
              <w:pStyle w:val="TableParagraph"/>
              <w:widowControl w:val="false"/>
              <w:rPr>
                <w:rFonts w:ascii="Times New Roman" w:hAnsi="Times New Roman"/>
                <w:sz w:val="22"/>
              </w:rPr>
            </w:pPr>
            <w:r>
              <w:rPr>
                <w:rFonts w:ascii="Times New Roman" w:hAnsi="Times New Roman"/>
                <w:sz w:val="22"/>
              </w:rPr>
            </w:r>
          </w:p>
        </w:tc>
        <w:tc>
          <w:tcPr>
            <w:tcW w:w="1869" w:type="dxa"/>
            <w:tcBorders>
              <w:right w:val="single" w:sz="4" w:space="0" w:color="4E80BC"/>
            </w:tcBorders>
          </w:tcPr>
          <w:p>
            <w:pPr>
              <w:pStyle w:val="TableParagraph"/>
              <w:widowControl w:val="false"/>
              <w:spacing w:lineRule="exact" w:line="271"/>
              <w:ind w:left="518" w:right="0" w:hanging="0"/>
              <w:rPr>
                <w:sz w:val="24"/>
              </w:rPr>
            </w:pPr>
            <w:r>
              <w:rPr>
                <w:color w:val="252525"/>
                <w:spacing w:val="-2"/>
                <w:sz w:val="24"/>
              </w:rPr>
              <w:t>£160</w:t>
            </w:r>
          </w:p>
        </w:tc>
      </w:tr>
      <w:tr>
        <w:trPr>
          <w:trHeight w:val="293" w:hRule="atLeast"/>
        </w:trPr>
        <w:tc>
          <w:tcPr>
            <w:tcW w:w="890" w:type="dxa"/>
            <w:tcBorders>
              <w:left w:val="single" w:sz="4" w:space="0" w:color="4E80BC"/>
            </w:tcBorders>
          </w:tcPr>
          <w:p>
            <w:pPr>
              <w:pStyle w:val="TableParagraph"/>
              <w:widowControl w:val="false"/>
              <w:spacing w:lineRule="exact" w:line="270"/>
              <w:ind w:left="110" w:right="0" w:hanging="0"/>
              <w:rPr>
                <w:b/>
                <w:b/>
                <w:sz w:val="24"/>
              </w:rPr>
            </w:pPr>
            <w:r>
              <w:rPr>
                <w:b/>
                <w:color w:val="252525"/>
                <w:sz w:val="24"/>
              </w:rPr>
              <w:t>1</w:t>
            </w:r>
          </w:p>
        </w:tc>
        <w:tc>
          <w:tcPr>
            <w:tcW w:w="2966" w:type="dxa"/>
            <w:tcBorders/>
          </w:tcPr>
          <w:p>
            <w:pPr>
              <w:pStyle w:val="TableParagraph"/>
              <w:widowControl w:val="false"/>
              <w:spacing w:lineRule="exact" w:line="270"/>
              <w:ind w:left="182" w:right="0" w:hanging="0"/>
              <w:rPr>
                <w:sz w:val="24"/>
              </w:rPr>
            </w:pPr>
            <w:r>
              <w:rPr>
                <w:sz w:val="24"/>
              </w:rPr>
              <w:t>B</w:t>
            </w:r>
            <w:r>
              <w:rPr>
                <w:color w:val="252525"/>
                <w:spacing w:val="-4"/>
                <w:sz w:val="24"/>
              </w:rPr>
              <w:t>ar Staff</w:t>
            </w:r>
          </w:p>
        </w:tc>
        <w:tc>
          <w:tcPr>
            <w:tcW w:w="3347" w:type="dxa"/>
            <w:tcBorders/>
          </w:tcPr>
          <w:p>
            <w:pPr>
              <w:pStyle w:val="TableParagraph"/>
              <w:widowControl w:val="false"/>
              <w:rPr>
                <w:rFonts w:ascii="Times New Roman" w:hAnsi="Times New Roman"/>
                <w:sz w:val="22"/>
              </w:rPr>
            </w:pPr>
            <w:r>
              <w:rPr>
                <w:rFonts w:ascii="Times New Roman" w:hAnsi="Times New Roman"/>
                <w:sz w:val="22"/>
              </w:rPr>
            </w:r>
          </w:p>
        </w:tc>
        <w:tc>
          <w:tcPr>
            <w:tcW w:w="1869" w:type="dxa"/>
            <w:tcBorders>
              <w:right w:val="single" w:sz="4" w:space="0" w:color="4E80BC"/>
            </w:tcBorders>
          </w:tcPr>
          <w:p>
            <w:pPr>
              <w:pStyle w:val="TableParagraph"/>
              <w:widowControl w:val="false"/>
              <w:spacing w:lineRule="exact" w:line="270"/>
              <w:ind w:left="518" w:right="0" w:hanging="0"/>
              <w:rPr>
                <w:sz w:val="24"/>
              </w:rPr>
            </w:pPr>
            <w:r>
              <w:rPr>
                <w:color w:val="252525"/>
                <w:spacing w:val="-2"/>
                <w:sz w:val="24"/>
              </w:rPr>
              <w:t>£120</w:t>
            </w:r>
          </w:p>
        </w:tc>
      </w:tr>
      <w:tr>
        <w:trPr>
          <w:trHeight w:val="293" w:hRule="atLeast"/>
        </w:trPr>
        <w:tc>
          <w:tcPr>
            <w:tcW w:w="890" w:type="dxa"/>
            <w:tcBorders>
              <w:left w:val="single" w:sz="4" w:space="0" w:color="4E80BC"/>
            </w:tcBorders>
          </w:tcPr>
          <w:p>
            <w:pPr>
              <w:pStyle w:val="TableParagraph"/>
              <w:widowControl w:val="false"/>
              <w:spacing w:lineRule="exact" w:line="270"/>
              <w:ind w:left="110" w:right="0" w:hanging="0"/>
              <w:rPr>
                <w:b/>
                <w:b/>
                <w:sz w:val="24"/>
              </w:rPr>
            </w:pPr>
            <w:r>
              <w:rPr>
                <w:b/>
                <w:sz w:val="24"/>
              </w:rPr>
              <w:t>1</w:t>
            </w:r>
          </w:p>
        </w:tc>
        <w:tc>
          <w:tcPr>
            <w:tcW w:w="2966" w:type="dxa"/>
            <w:tcBorders/>
          </w:tcPr>
          <w:p>
            <w:pPr>
              <w:pStyle w:val="TableParagraph"/>
              <w:widowControl w:val="false"/>
              <w:spacing w:lineRule="exact" w:line="270"/>
              <w:ind w:left="182" w:right="0" w:hanging="0"/>
              <w:rPr>
                <w:sz w:val="24"/>
              </w:rPr>
            </w:pPr>
            <w:r>
              <w:rPr>
                <w:sz w:val="24"/>
              </w:rPr>
              <w:t>Sound engineer</w:t>
            </w:r>
          </w:p>
        </w:tc>
        <w:tc>
          <w:tcPr>
            <w:tcW w:w="3347" w:type="dxa"/>
            <w:tcBorders/>
          </w:tcPr>
          <w:p>
            <w:pPr>
              <w:pStyle w:val="TableParagraph"/>
              <w:widowControl w:val="false"/>
              <w:rPr>
                <w:rFonts w:ascii="Times New Roman" w:hAnsi="Times New Roman"/>
                <w:sz w:val="22"/>
              </w:rPr>
            </w:pPr>
            <w:r>
              <w:rPr>
                <w:rFonts w:ascii="Times New Roman" w:hAnsi="Times New Roman"/>
                <w:sz w:val="22"/>
              </w:rPr>
            </w:r>
          </w:p>
        </w:tc>
        <w:tc>
          <w:tcPr>
            <w:tcW w:w="1869" w:type="dxa"/>
            <w:tcBorders>
              <w:right w:val="single" w:sz="4" w:space="0" w:color="4E80BC"/>
            </w:tcBorders>
          </w:tcPr>
          <w:p>
            <w:pPr>
              <w:pStyle w:val="TableParagraph"/>
              <w:widowControl w:val="false"/>
              <w:spacing w:lineRule="exact" w:line="270"/>
              <w:ind w:left="518" w:right="0" w:hanging="0"/>
              <w:rPr>
                <w:sz w:val="24"/>
              </w:rPr>
            </w:pPr>
            <w:r>
              <w:rPr>
                <w:sz w:val="24"/>
              </w:rPr>
              <w:t>£150</w:t>
            </w:r>
          </w:p>
        </w:tc>
      </w:tr>
      <w:tr>
        <w:trPr>
          <w:trHeight w:val="315" w:hRule="atLeast"/>
        </w:trPr>
        <w:tc>
          <w:tcPr>
            <w:tcW w:w="890" w:type="dxa"/>
            <w:tcBorders>
              <w:left w:val="single" w:sz="4" w:space="0" w:color="4E80BC"/>
              <w:bottom w:val="single" w:sz="4" w:space="0" w:color="4E80BC"/>
            </w:tcBorders>
          </w:tcPr>
          <w:p>
            <w:pPr>
              <w:pStyle w:val="TableParagraph"/>
              <w:widowControl w:val="false"/>
              <w:rPr>
                <w:rFonts w:ascii="Times New Roman" w:hAnsi="Times New Roman"/>
                <w:sz w:val="22"/>
              </w:rPr>
            </w:pPr>
            <w:r>
              <w:rPr>
                <w:rFonts w:ascii="Times New Roman" w:hAnsi="Times New Roman"/>
                <w:sz w:val="22"/>
              </w:rPr>
            </w:r>
          </w:p>
        </w:tc>
        <w:tc>
          <w:tcPr>
            <w:tcW w:w="2966" w:type="dxa"/>
            <w:tcBorders>
              <w:bottom w:val="single" w:sz="4" w:space="0" w:color="4E80BC"/>
            </w:tcBorders>
          </w:tcPr>
          <w:p>
            <w:pPr>
              <w:pStyle w:val="TableParagraph"/>
              <w:widowControl w:val="false"/>
              <w:rPr>
                <w:rFonts w:ascii="Times New Roman" w:hAnsi="Times New Roman"/>
                <w:sz w:val="22"/>
              </w:rPr>
            </w:pPr>
            <w:r>
              <w:rPr>
                <w:rFonts w:ascii="Times New Roman" w:hAnsi="Times New Roman"/>
                <w:sz w:val="22"/>
              </w:rPr>
            </w:r>
          </w:p>
        </w:tc>
        <w:tc>
          <w:tcPr>
            <w:tcW w:w="3347" w:type="dxa"/>
            <w:tcBorders>
              <w:bottom w:val="single" w:sz="4" w:space="0" w:color="4E80BC"/>
            </w:tcBorders>
          </w:tcPr>
          <w:p>
            <w:pPr>
              <w:pStyle w:val="TableParagraph"/>
              <w:widowControl w:val="false"/>
              <w:spacing w:lineRule="exact" w:line="295"/>
              <w:ind w:left="216" w:right="0" w:hanging="0"/>
              <w:rPr>
                <w:b/>
                <w:b/>
                <w:sz w:val="28"/>
              </w:rPr>
            </w:pPr>
            <w:r>
              <w:rPr>
                <w:b/>
                <w:color w:val="252525"/>
                <w:spacing w:val="-4"/>
                <w:sz w:val="28"/>
              </w:rPr>
              <w:t>Total</w:t>
            </w:r>
          </w:p>
        </w:tc>
        <w:tc>
          <w:tcPr>
            <w:tcW w:w="1869" w:type="dxa"/>
            <w:tcBorders>
              <w:bottom w:val="single" w:sz="4" w:space="0" w:color="4E80BC"/>
              <w:right w:val="single" w:sz="4" w:space="0" w:color="4E80BC"/>
            </w:tcBorders>
          </w:tcPr>
          <w:p>
            <w:pPr>
              <w:pStyle w:val="TableParagraph"/>
              <w:widowControl w:val="false"/>
              <w:spacing w:lineRule="exact" w:line="271"/>
              <w:ind w:left="518" w:right="0" w:hanging="0"/>
              <w:rPr>
                <w:sz w:val="24"/>
              </w:rPr>
            </w:pPr>
            <w:r>
              <w:rPr>
                <w:color w:val="252525"/>
                <w:spacing w:val="-2"/>
                <w:sz w:val="24"/>
              </w:rPr>
              <w:t>£</w:t>
            </w:r>
            <w:r>
              <w:rPr>
                <w:rFonts w:eastAsia="Calibri" w:cs="Calibri"/>
                <w:color w:val="252525"/>
                <w:spacing w:val="-2"/>
                <w:sz w:val="24"/>
                <w:lang w:val="en-US" w:eastAsia="en-US" w:bidi="ar-SA"/>
              </w:rPr>
              <w:t>530</w:t>
            </w:r>
          </w:p>
        </w:tc>
      </w:tr>
    </w:tbl>
    <w:p>
      <w:pPr>
        <w:pStyle w:val="TextBody"/>
        <w:spacing w:before="8" w:after="0"/>
        <w:rPr>
          <w:sz w:val="25"/>
        </w:rPr>
      </w:pPr>
      <w:r>
        <w:rPr>
          <w:sz w:val="25"/>
        </w:rPr>
      </w:r>
    </w:p>
    <w:p>
      <w:pPr>
        <w:pStyle w:val="Normal"/>
        <w:spacing w:before="0" w:after="0"/>
        <w:ind w:left="101" w:right="0" w:hanging="0"/>
        <w:jc w:val="left"/>
        <w:rPr>
          <w:i w:val="false"/>
          <w:i w:val="false"/>
          <w:iCs w:val="false"/>
          <w:sz w:val="28"/>
          <w:szCs w:val="28"/>
        </w:rPr>
      </w:pPr>
      <w:r>
        <w:rPr>
          <w:i w:val="false"/>
          <w:iCs w:val="false"/>
          <w:spacing w:val="-4"/>
          <w:sz w:val="28"/>
          <w:szCs w:val="28"/>
        </w:rPr>
        <w:t>Thanks, The Mill (T/A Blueprint)</w:t>
      </w:r>
    </w:p>
    <w:sectPr>
      <w:type w:val="nextPage"/>
      <w:pgSz w:w="11906" w:h="16838"/>
      <w:pgMar w:left="1340" w:right="1280" w:header="0" w:top="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Source Sans Pro">
    <w:charset w:val="00"/>
    <w:family w:val="roman"/>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Calibri" w:hAnsi="Calibri" w:eastAsia="Calibri" w:cs="Calibri" w:asciiTheme="minorHAns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uiPriority w:val="1"/>
    <w:qFormat/>
    <w:pPr/>
    <w:rPr>
      <w:rFonts w:ascii="Calibri" w:hAnsi="Calibri" w:eastAsia="Calibri" w:cs="Calibri"/>
      <w:sz w:val="24"/>
      <w:szCs w:val="24"/>
      <w:lang w:val="en-US" w:eastAsia="en-US" w:bidi="ar-SA"/>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uiPriority w:val="1"/>
    <w:qFormat/>
    <w:pPr>
      <w:spacing w:lineRule="exact" w:line="834"/>
      <w:ind w:left="101" w:right="0" w:hanging="0"/>
    </w:pPr>
    <w:rPr>
      <w:rFonts w:ascii="Calibri" w:hAnsi="Calibri" w:eastAsia="Calibri" w:cs="Calibri"/>
      <w:sz w:val="72"/>
      <w:szCs w:val="72"/>
      <w:lang w:val="en-US" w:eastAsia="en-US" w:bidi="ar-SA"/>
    </w:rPr>
  </w:style>
  <w:style w:type="paragraph" w:styleId="ListParagraph">
    <w:name w:val="List Paragraph"/>
    <w:basedOn w:val="Normal"/>
    <w:uiPriority w:val="1"/>
    <w:qFormat/>
    <w:pPr/>
    <w:rPr>
      <w:lang w:val="en-US" w:eastAsia="en-US" w:bidi="ar-SA"/>
    </w:rPr>
  </w:style>
  <w:style w:type="paragraph" w:styleId="TableParagraph">
    <w:name w:val="Table Paragraph"/>
    <w:basedOn w:val="Normal"/>
    <w:uiPriority w:val="1"/>
    <w:qFormat/>
    <w:pPr/>
    <w:rPr>
      <w:rFonts w:ascii="Calibri" w:hAnsi="Calibri" w:eastAsia="Calibri" w:cs="Calibri"/>
      <w:lang w:val="en-US" w:eastAsia="en-US" w:bidi="ar-SA"/>
    </w:rPr>
  </w:style>
  <w:style w:type="numbering" w:styleId="NoList" w:default="1">
    <w:name w:val="No List"/>
    <w:uiPriority w:val="99"/>
    <w:semiHidden/>
    <w:unhideWhenUsed/>
    <w:qFormat/>
  </w:style>
  <w:style w:type="table" w:default="1" w:styleId="TableNormal">
    <w:name w:val="Normal Table"/>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LibreOffice/7.1.0.3$Windows_X86_64 LibreOffice_project/f6099ecf3d29644b5008cc8f48f42f4a40986e4c</Application>
  <AppVersion>15.0000</AppVersion>
  <Pages>1</Pages>
  <Words>109</Words>
  <Characters>487</Characters>
  <CharactersWithSpaces>578</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2022-12-13T10:34:03Z</dcterms:created>
  <dc:creator>Nilbog</dc:creator>
  <dc:description/>
  <dc:language>en-GB</dc:language>
  <cp:lastModifiedBy/>
  <dcterms:modified xsi:type="dcterms:W3CDTF">2023-03-14T13:38:12Z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2021-09-05T00:00:00Z</vt:filetime>
  </property>
  <property fmtid="{D5CDD505-2E9C-101B-9397-08002B2CF9AE}" pid="3" name="Creator">
    <vt:lpwstr>Writer</vt:lpwstr>
  </property>
  <property fmtid="{D5CDD505-2E9C-101B-9397-08002B2CF9AE}" pid="4" name="LastSaved">
    <vt:filetime>2021-09-05T00:00:00Z</vt:filetime>
  </property>
  <property fmtid="{D5CDD505-2E9C-101B-9397-08002B2CF9AE}" pid="5" name="Producer">
    <vt:lpwstr>LibreOffice 7.1</vt:lpwstr>
  </property>
</Properties>
</file>